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28" w:rsidRPr="00634328" w:rsidRDefault="00634328" w:rsidP="00634328">
      <w:pPr>
        <w:spacing w:before="150" w:after="210" w:line="540" w:lineRule="atLeast"/>
        <w:textAlignment w:val="baseline"/>
        <w:outlineLvl w:val="0"/>
        <w:rPr>
          <w:rFonts w:ascii="Century Gothic" w:eastAsia="Times New Roman" w:hAnsi="Century Gothic" w:cs="Times New Roman"/>
          <w:color w:val="1E2253"/>
          <w:kern w:val="36"/>
          <w:sz w:val="39"/>
          <w:szCs w:val="39"/>
          <w:lang w:eastAsia="ru-RU"/>
        </w:rPr>
      </w:pPr>
      <w:proofErr w:type="spellStart"/>
      <w:r w:rsidRPr="00634328">
        <w:rPr>
          <w:rFonts w:ascii="Century Gothic" w:eastAsia="Times New Roman" w:hAnsi="Century Gothic" w:cs="Times New Roman"/>
          <w:color w:val="1E2253"/>
          <w:kern w:val="36"/>
          <w:sz w:val="39"/>
          <w:szCs w:val="39"/>
          <w:lang w:eastAsia="ru-RU"/>
        </w:rPr>
        <w:t>SWiCH</w:t>
      </w:r>
      <w:proofErr w:type="spellEnd"/>
      <w:r w:rsidRPr="00634328">
        <w:rPr>
          <w:rFonts w:ascii="Century Gothic" w:eastAsia="Times New Roman" w:hAnsi="Century Gothic" w:cs="Times New Roman"/>
          <w:color w:val="1E2253"/>
          <w:kern w:val="36"/>
          <w:sz w:val="39"/>
          <w:szCs w:val="39"/>
          <w:lang w:eastAsia="ru-RU"/>
        </w:rPr>
        <w:t xml:space="preserve">™ Система </w:t>
      </w:r>
      <w:proofErr w:type="spellStart"/>
      <w:r w:rsidRPr="00634328">
        <w:rPr>
          <w:rFonts w:ascii="Century Gothic" w:eastAsia="Times New Roman" w:hAnsi="Century Gothic" w:cs="Times New Roman"/>
          <w:color w:val="1E2253"/>
          <w:kern w:val="36"/>
          <w:sz w:val="39"/>
          <w:szCs w:val="39"/>
          <w:lang w:eastAsia="ru-RU"/>
        </w:rPr>
        <w:t>Дермальн</w:t>
      </w:r>
      <w:bookmarkStart w:id="0" w:name="_GoBack"/>
      <w:bookmarkEnd w:id="0"/>
      <w:r w:rsidRPr="00634328">
        <w:rPr>
          <w:rFonts w:ascii="Century Gothic" w:eastAsia="Times New Roman" w:hAnsi="Century Gothic" w:cs="Times New Roman"/>
          <w:color w:val="1E2253"/>
          <w:kern w:val="36"/>
          <w:sz w:val="39"/>
          <w:szCs w:val="39"/>
          <w:lang w:eastAsia="ru-RU"/>
        </w:rPr>
        <w:t>ого</w:t>
      </w:r>
      <w:proofErr w:type="spellEnd"/>
      <w:r w:rsidRPr="00634328">
        <w:rPr>
          <w:rFonts w:ascii="Century Gothic" w:eastAsia="Times New Roman" w:hAnsi="Century Gothic" w:cs="Times New Roman"/>
          <w:color w:val="1E2253"/>
          <w:kern w:val="36"/>
          <w:sz w:val="39"/>
          <w:szCs w:val="39"/>
          <w:lang w:eastAsia="ru-RU"/>
        </w:rPr>
        <w:t xml:space="preserve"> омоложения</w:t>
      </w:r>
    </w:p>
    <w:p w:rsidR="00634328" w:rsidRPr="00634328" w:rsidRDefault="00634328" w:rsidP="00634328">
      <w:pPr>
        <w:spacing w:after="0" w:line="420" w:lineRule="atLeast"/>
        <w:textAlignment w:val="baseline"/>
        <w:outlineLvl w:val="1"/>
        <w:rPr>
          <w:rFonts w:ascii="Century Gothic" w:eastAsia="Times New Roman" w:hAnsi="Century Gothic" w:cs="Times New Roman"/>
          <w:color w:val="4295C0"/>
          <w:sz w:val="32"/>
          <w:szCs w:val="32"/>
          <w:lang w:eastAsia="ru-RU"/>
        </w:rPr>
      </w:pPr>
      <w:r w:rsidRPr="00634328">
        <w:rPr>
          <w:rFonts w:ascii="Century Gothic" w:eastAsia="Times New Roman" w:hAnsi="Century Gothic" w:cs="Times New Roman"/>
          <w:color w:val="4295C0"/>
          <w:sz w:val="32"/>
          <w:szCs w:val="32"/>
          <w:lang w:eastAsia="ru-RU"/>
        </w:rPr>
        <w:t>Запатентованная авторская программа</w:t>
      </w:r>
    </w:p>
    <w:p w:rsidR="00634328" w:rsidRPr="00634328" w:rsidRDefault="00634328" w:rsidP="00634328">
      <w:pPr>
        <w:spacing w:after="150" w:line="420" w:lineRule="atLeast"/>
        <w:textAlignment w:val="baseline"/>
        <w:outlineLvl w:val="1"/>
        <w:rPr>
          <w:rFonts w:ascii="Century Gothic" w:eastAsia="Times New Roman" w:hAnsi="Century Gothic" w:cs="Times New Roman"/>
          <w:color w:val="4295C0"/>
          <w:sz w:val="32"/>
          <w:szCs w:val="32"/>
          <w:lang w:eastAsia="ru-RU"/>
        </w:rPr>
      </w:pPr>
      <w:r w:rsidRPr="00634328">
        <w:rPr>
          <w:rFonts w:ascii="Century Gothic" w:eastAsia="Times New Roman" w:hAnsi="Century Gothic" w:cs="Times New Roman"/>
          <w:noProof/>
          <w:color w:val="4295C0"/>
          <w:sz w:val="32"/>
          <w:szCs w:val="32"/>
          <w:lang w:eastAsia="ru-RU"/>
        </w:rPr>
        <w:drawing>
          <wp:inline distT="0" distB="0" distL="0" distR="0" wp14:anchorId="1B168675" wp14:editId="06671C3C">
            <wp:extent cx="3971925" cy="3219450"/>
            <wp:effectExtent l="0" t="0" r="9525" b="0"/>
            <wp:docPr id="1" name="Рисунок 1" descr="https://circadia.ru/assets/images/products/Professional/SWICH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rcadia.ru/assets/images/products/Professional/SWICH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28" w:rsidRPr="00634328" w:rsidRDefault="00634328" w:rsidP="00634328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706A64"/>
          <w:sz w:val="21"/>
          <w:szCs w:val="21"/>
          <w:lang w:eastAsia="ru-RU"/>
        </w:rPr>
      </w:pPr>
      <w:r w:rsidRPr="00634328">
        <w:rPr>
          <w:rFonts w:ascii="Century Gothic" w:eastAsia="Times New Roman" w:hAnsi="Century Gothic" w:cs="Times New Roman"/>
          <w:color w:val="706A64"/>
          <w:sz w:val="21"/>
          <w:szCs w:val="21"/>
          <w:bdr w:val="none" w:sz="0" w:space="0" w:color="auto" w:frame="1"/>
          <w:lang w:eastAsia="ru-RU"/>
        </w:rPr>
        <w:t xml:space="preserve">На уровне митохондрий клетки - активизирует Цикл Кребса, повышая выработку АТФ (клеточной энергии). </w:t>
      </w:r>
      <w:proofErr w:type="spellStart"/>
      <w:r w:rsidRPr="00634328">
        <w:rPr>
          <w:rFonts w:ascii="Century Gothic" w:eastAsia="Times New Roman" w:hAnsi="Century Gothic" w:cs="Times New Roman"/>
          <w:color w:val="706A64"/>
          <w:sz w:val="21"/>
          <w:szCs w:val="21"/>
          <w:bdr w:val="none" w:sz="0" w:space="0" w:color="auto" w:frame="1"/>
          <w:lang w:eastAsia="ru-RU"/>
        </w:rPr>
        <w:t>SWiCH</w:t>
      </w:r>
      <w:proofErr w:type="spellEnd"/>
      <w:r w:rsidRPr="00634328">
        <w:rPr>
          <w:rFonts w:ascii="Century Gothic" w:eastAsia="Times New Roman" w:hAnsi="Century Gothic" w:cs="Times New Roman"/>
          <w:color w:val="706A64"/>
          <w:sz w:val="21"/>
          <w:szCs w:val="21"/>
          <w:bdr w:val="none" w:sz="0" w:space="0" w:color="auto" w:frame="1"/>
          <w:lang w:eastAsia="ru-RU"/>
        </w:rPr>
        <w:t xml:space="preserve">™ - внесезонная процедура, выполняется один раз в месяц, эффективность превосходит срединные </w:t>
      </w:r>
      <w:proofErr w:type="spellStart"/>
      <w:r w:rsidRPr="00634328">
        <w:rPr>
          <w:rFonts w:ascii="Century Gothic" w:eastAsia="Times New Roman" w:hAnsi="Century Gothic" w:cs="Times New Roman"/>
          <w:color w:val="706A64"/>
          <w:sz w:val="21"/>
          <w:szCs w:val="21"/>
          <w:bdr w:val="none" w:sz="0" w:space="0" w:color="auto" w:frame="1"/>
          <w:lang w:eastAsia="ru-RU"/>
        </w:rPr>
        <w:t>пилинги</w:t>
      </w:r>
      <w:proofErr w:type="spellEnd"/>
      <w:r w:rsidRPr="00634328">
        <w:rPr>
          <w:rFonts w:ascii="Century Gothic" w:eastAsia="Times New Roman" w:hAnsi="Century Gothic" w:cs="Times New Roman"/>
          <w:color w:val="706A64"/>
          <w:sz w:val="21"/>
          <w:szCs w:val="21"/>
          <w:bdr w:val="none" w:sz="0" w:space="0" w:color="auto" w:frame="1"/>
          <w:lang w:eastAsia="ru-RU"/>
        </w:rPr>
        <w:t>.</w:t>
      </w:r>
    </w:p>
    <w:p w:rsidR="00634328" w:rsidRPr="00634328" w:rsidRDefault="00634328" w:rsidP="00634328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706A64"/>
          <w:sz w:val="21"/>
          <w:szCs w:val="21"/>
          <w:lang w:eastAsia="ru-RU"/>
        </w:rPr>
      </w:pPr>
      <w:r w:rsidRPr="00634328">
        <w:rPr>
          <w:rFonts w:ascii="Century Gothic" w:eastAsia="Times New Roman" w:hAnsi="Century Gothic" w:cs="Times New Roman"/>
          <w:color w:val="706A64"/>
          <w:sz w:val="21"/>
          <w:szCs w:val="21"/>
          <w:bdr w:val="none" w:sz="0" w:space="0" w:color="auto" w:frame="1"/>
          <w:lang w:eastAsia="ru-RU"/>
        </w:rPr>
        <w:t>Набор продукции на 30 -40 процедур.</w:t>
      </w:r>
    </w:p>
    <w:p w:rsidR="00634328" w:rsidRPr="00634328" w:rsidRDefault="00634328" w:rsidP="00634328">
      <w:pPr>
        <w:spacing w:after="150" w:line="420" w:lineRule="atLeast"/>
        <w:textAlignment w:val="baseline"/>
        <w:outlineLvl w:val="1"/>
        <w:rPr>
          <w:rFonts w:ascii="Century Gothic" w:eastAsia="Times New Roman" w:hAnsi="Century Gothic" w:cs="Times New Roman"/>
          <w:color w:val="4295C0"/>
          <w:sz w:val="32"/>
          <w:szCs w:val="32"/>
          <w:lang w:eastAsia="ru-RU"/>
        </w:rPr>
      </w:pPr>
      <w:r w:rsidRPr="00634328">
        <w:rPr>
          <w:rFonts w:ascii="Century Gothic" w:eastAsia="Times New Roman" w:hAnsi="Century Gothic" w:cs="Times New Roman"/>
          <w:color w:val="4295C0"/>
          <w:sz w:val="32"/>
          <w:szCs w:val="32"/>
          <w:lang w:eastAsia="ru-RU"/>
        </w:rPr>
        <w:t>Показания:</w:t>
      </w:r>
    </w:p>
    <w:p w:rsidR="00634328" w:rsidRPr="00634328" w:rsidRDefault="00634328" w:rsidP="00634328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Century Gothic" w:eastAsia="Times New Roman" w:hAnsi="Century Gothic" w:cs="Times New Roman"/>
          <w:color w:val="706A64"/>
          <w:sz w:val="20"/>
          <w:szCs w:val="20"/>
          <w:lang w:eastAsia="ru-RU"/>
        </w:rPr>
      </w:pPr>
      <w:r w:rsidRPr="00634328">
        <w:rPr>
          <w:rFonts w:ascii="Century Gothic" w:eastAsia="Times New Roman" w:hAnsi="Century Gothic" w:cs="Times New Roman"/>
          <w:color w:val="706A64"/>
          <w:sz w:val="20"/>
          <w:szCs w:val="20"/>
          <w:lang w:eastAsia="ru-RU"/>
        </w:rPr>
        <w:t>Возрастные изменения (40+)</w:t>
      </w:r>
    </w:p>
    <w:p w:rsidR="00634328" w:rsidRPr="00634328" w:rsidRDefault="00634328" w:rsidP="00634328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Century Gothic" w:eastAsia="Times New Roman" w:hAnsi="Century Gothic" w:cs="Times New Roman"/>
          <w:color w:val="706A64"/>
          <w:sz w:val="20"/>
          <w:szCs w:val="20"/>
          <w:lang w:eastAsia="ru-RU"/>
        </w:rPr>
      </w:pPr>
      <w:r w:rsidRPr="00634328">
        <w:rPr>
          <w:rFonts w:ascii="Century Gothic" w:eastAsia="Times New Roman" w:hAnsi="Century Gothic" w:cs="Times New Roman"/>
          <w:color w:val="706A64"/>
          <w:sz w:val="20"/>
          <w:szCs w:val="20"/>
          <w:lang w:eastAsia="ru-RU"/>
        </w:rPr>
        <w:t>Фотостарение</w:t>
      </w:r>
    </w:p>
    <w:p w:rsidR="00634328" w:rsidRPr="00634328" w:rsidRDefault="00634328" w:rsidP="00634328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Century Gothic" w:eastAsia="Times New Roman" w:hAnsi="Century Gothic" w:cs="Times New Roman"/>
          <w:color w:val="706A64"/>
          <w:sz w:val="20"/>
          <w:szCs w:val="20"/>
          <w:lang w:eastAsia="ru-RU"/>
        </w:rPr>
      </w:pPr>
      <w:r w:rsidRPr="00634328">
        <w:rPr>
          <w:rFonts w:ascii="Century Gothic" w:eastAsia="Times New Roman" w:hAnsi="Century Gothic" w:cs="Times New Roman"/>
          <w:color w:val="706A64"/>
          <w:sz w:val="20"/>
          <w:szCs w:val="20"/>
          <w:lang w:eastAsia="ru-RU"/>
        </w:rPr>
        <w:t>"Уставшая кожа"</w:t>
      </w:r>
    </w:p>
    <w:p w:rsidR="00634328" w:rsidRPr="00634328" w:rsidRDefault="00634328" w:rsidP="00634328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Century Gothic" w:eastAsia="Times New Roman" w:hAnsi="Century Gothic" w:cs="Times New Roman"/>
          <w:color w:val="706A64"/>
          <w:sz w:val="20"/>
          <w:szCs w:val="20"/>
          <w:lang w:eastAsia="ru-RU"/>
        </w:rPr>
      </w:pPr>
      <w:r w:rsidRPr="00634328">
        <w:rPr>
          <w:rFonts w:ascii="Century Gothic" w:eastAsia="Times New Roman" w:hAnsi="Century Gothic" w:cs="Times New Roman"/>
          <w:color w:val="706A64"/>
          <w:sz w:val="20"/>
          <w:szCs w:val="20"/>
          <w:lang w:eastAsia="ru-RU"/>
        </w:rPr>
        <w:t>Программа перед выходом в свет.</w:t>
      </w:r>
    </w:p>
    <w:p w:rsidR="00634328" w:rsidRPr="00634328" w:rsidRDefault="00634328" w:rsidP="00634328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706A64"/>
          <w:sz w:val="21"/>
          <w:szCs w:val="21"/>
          <w:lang w:eastAsia="ru-RU"/>
        </w:rPr>
      </w:pPr>
      <w:r w:rsidRPr="00634328">
        <w:rPr>
          <w:rFonts w:ascii="Century Gothic" w:eastAsia="Times New Roman" w:hAnsi="Century Gothic" w:cs="Times New Roman"/>
          <w:b/>
          <w:bCs/>
          <w:color w:val="706A64"/>
          <w:sz w:val="21"/>
          <w:szCs w:val="21"/>
          <w:bdr w:val="none" w:sz="0" w:space="0" w:color="auto" w:frame="1"/>
          <w:lang w:eastAsia="ru-RU"/>
        </w:rPr>
        <w:t xml:space="preserve">Альтернатива химическим </w:t>
      </w:r>
      <w:proofErr w:type="spellStart"/>
      <w:r w:rsidRPr="00634328">
        <w:rPr>
          <w:rFonts w:ascii="Century Gothic" w:eastAsia="Times New Roman" w:hAnsi="Century Gothic" w:cs="Times New Roman"/>
          <w:b/>
          <w:bCs/>
          <w:color w:val="706A64"/>
          <w:sz w:val="21"/>
          <w:szCs w:val="21"/>
          <w:bdr w:val="none" w:sz="0" w:space="0" w:color="auto" w:frame="1"/>
          <w:lang w:eastAsia="ru-RU"/>
        </w:rPr>
        <w:t>пилингам</w:t>
      </w:r>
      <w:proofErr w:type="spellEnd"/>
      <w:r w:rsidRPr="00634328">
        <w:rPr>
          <w:rFonts w:ascii="Century Gothic" w:eastAsia="Times New Roman" w:hAnsi="Century Gothic" w:cs="Times New Roman"/>
          <w:b/>
          <w:bCs/>
          <w:color w:val="706A64"/>
          <w:sz w:val="21"/>
          <w:szCs w:val="21"/>
          <w:bdr w:val="none" w:sz="0" w:space="0" w:color="auto" w:frame="1"/>
          <w:lang w:eastAsia="ru-RU"/>
        </w:rPr>
        <w:t xml:space="preserve">- результат на фоне полной </w:t>
      </w:r>
      <w:proofErr w:type="spellStart"/>
      <w:r w:rsidRPr="00634328">
        <w:rPr>
          <w:rFonts w:ascii="Century Gothic" w:eastAsia="Times New Roman" w:hAnsi="Century Gothic" w:cs="Times New Roman"/>
          <w:b/>
          <w:bCs/>
          <w:color w:val="706A64"/>
          <w:sz w:val="21"/>
          <w:szCs w:val="21"/>
          <w:bdr w:val="none" w:sz="0" w:space="0" w:color="auto" w:frame="1"/>
          <w:lang w:eastAsia="ru-RU"/>
        </w:rPr>
        <w:t>атравматичности</w:t>
      </w:r>
      <w:proofErr w:type="spellEnd"/>
      <w:r w:rsidRPr="00634328">
        <w:rPr>
          <w:rFonts w:ascii="Century Gothic" w:eastAsia="Times New Roman" w:hAnsi="Century Gothic" w:cs="Times New Roman"/>
          <w:b/>
          <w:bCs/>
          <w:color w:val="706A64"/>
          <w:sz w:val="21"/>
          <w:szCs w:val="21"/>
          <w:bdr w:val="none" w:sz="0" w:space="0" w:color="auto" w:frame="1"/>
          <w:lang w:eastAsia="ru-RU"/>
        </w:rPr>
        <w:t>!</w:t>
      </w:r>
    </w:p>
    <w:p w:rsidR="00C51D4F" w:rsidRPr="00634328" w:rsidRDefault="00C51D4F" w:rsidP="00634328"/>
    <w:sectPr w:rsidR="00C51D4F" w:rsidRPr="006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14D0E"/>
    <w:multiLevelType w:val="multilevel"/>
    <w:tmpl w:val="AFC0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8"/>
    <w:rsid w:val="00634328"/>
    <w:rsid w:val="00C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FE08-D466-446C-BBBE-16532153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2019-11-07T13:13:00Z</dcterms:created>
  <dcterms:modified xsi:type="dcterms:W3CDTF">2019-11-07T13:14:00Z</dcterms:modified>
</cp:coreProperties>
</file>